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tblInd w:w="-1026" w:type="dxa"/>
        <w:tblBorders>
          <w:bottom w:val="single" w:color="000000" w:sz="4" w:space="0"/>
        </w:tblBorders>
        <w:tblLook w:val="04A0" w:firstRow="1" w:lastRow="0" w:firstColumn="1" w:lastColumn="0" w:noHBand="0" w:noVBand="1"/>
      </w:tblPr>
      <w:tblGrid>
        <w:gridCol w:w="1065"/>
        <w:gridCol w:w="9532"/>
      </w:tblGrid>
      <w:tr>
        <w:tblPrEx/>
        <w:trPr>
          <w:tblCellSpacing w:w="0" w:type="dxa"/>
        </w:trPr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6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4677" w:leader="none"/>
                <w:tab w:val="left" w:pos="935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9532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auto"/>
              <w:tabs>
                <w:tab w:val="left" w:pos="4677" w:leader="none"/>
                <w:tab w:val="left" w:pos="935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БЮДЖЕТНОЕ ПРОФЕССИОНАЛЬНОЕ ОБРАЗОВАТЕЛЬНОЕ УЧРЕЖДЕНИЕ  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4677" w:leader="none"/>
                <w:tab w:val="left" w:pos="935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704"/>
        <w:jc w:val="center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Рабочая программа дисциплины</w:t>
      </w:r>
      <w:r>
        <w:rPr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ОП.03 Метрология, стандартизация и сертификация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04"/>
        <w:jc w:val="center"/>
        <w:spacing w:before="0" w:beforeAutospacing="0" w:after="200" w:afterAutospacing="0"/>
      </w:pPr>
      <w:r>
        <w:rPr>
          <w:color w:val="000000"/>
        </w:rPr>
        <w:t xml:space="preserve">13.02.13 Эксплуатация и обслуживание электрического и электромеханического оборудования</w:t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2025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0" w:name="undefined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СОДЕРЖАНИЕ ПРОГРАММЫ</w:t>
      </w:r>
      <w:bookmarkEnd w:id="0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Содержание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1"/>
        </w:numPr>
        <w:ind w:left="4309"/>
        <w:spacing w:after="160" w:line="252" w:lineRule="auto"/>
        <w:tabs>
          <w:tab w:val="left" w:pos="72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Общая характеристика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709"/>
        <w:spacing w:after="160" w:line="252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1.1 Цели и место дисциплины в структуре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709"/>
        <w:spacing w:after="160" w:line="252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1.2. Планируемы результаты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2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 2. Структура и 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2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2.1. Трудоемкость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2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2.2. 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2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 3. Условия реализации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2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3.1. Материально-техническое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2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2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 4. Контроль и оценка результатов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04"/>
        <w:jc w:val="center"/>
        <w:keepNext/>
        <w:spacing w:before="0" w:beforeAutospacing="0" w:after="120" w:afterAutospacing="0"/>
      </w:pPr>
      <w:r/>
      <w:bookmarkStart w:id="1" w:name="_Toc156294566"/>
      <w:r/>
      <w:bookmarkStart w:id="2" w:name="_Toc156825288"/>
      <w:r/>
      <w:bookmarkEnd w:id="1"/>
      <w:r>
        <w:rPr>
          <w:b/>
          <w:bCs/>
          <w:color w:val="000000"/>
          <w:sz w:val="28"/>
          <w:szCs w:val="28"/>
        </w:rPr>
        <w:t xml:space="preserve">1.Общая характеристика</w:t>
      </w:r>
      <w:bookmarkEnd w:id="2"/>
      <w:r>
        <w:rPr>
          <w:b/>
          <w:bCs/>
          <w:color w:val="000000"/>
          <w:sz w:val="28"/>
          <w:szCs w:val="28"/>
        </w:rPr>
        <w:t xml:space="preserve"> рабочей программы учебной дисциплины</w:t>
      </w:r>
      <w:r/>
    </w:p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bCs/>
          <w:color w:val="000000"/>
        </w:rPr>
        <w:t xml:space="preserve">«</w:t>
      </w:r>
      <w:r>
        <w:rPr>
          <w:rFonts w:ascii="Times New Roman" w:hAnsi="Times New Roman" w:cs="Times New Roman"/>
          <w:b/>
          <w:sz w:val="24"/>
          <w:szCs w:val="24"/>
        </w:rPr>
        <w:t xml:space="preserve">ОП.03 Метрология, стандартизация и сертификация</w:t>
      </w:r>
      <w:r>
        <w:rPr>
          <w:b/>
          <w:bCs/>
          <w:color w:val="000000"/>
        </w:rPr>
        <w:t xml:space="preserve">»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703"/>
        <w:jc w:val="both"/>
        <w:spacing w:before="0" w:beforeAutospacing="0" w:after="0" w:afterAutospacing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9" w:leader="none"/>
          <w:tab w:val="left" w:pos="9165" w:leader="none"/>
          <w:tab w:val="left" w:pos="10081" w:leader="none"/>
          <w:tab w:val="left" w:pos="10997" w:leader="none"/>
          <w:tab w:val="left" w:pos="11913" w:leader="none"/>
          <w:tab w:val="left" w:pos="12831" w:leader="none"/>
          <w:tab w:val="left" w:pos="13746" w:leader="none"/>
          <w:tab w:val="left" w:pos="14664" w:leader="none"/>
        </w:tabs>
        <w:rPr>
          <w:b/>
          <w:bCs/>
          <w:color w:val="000000"/>
        </w:rPr>
      </w:pPr>
      <w:r>
        <w:rPr>
          <w:b/>
          <w:bCs/>
          <w:color w:val="000000"/>
        </w:rPr>
        <w:t xml:space="preserve">1.1.</w:t>
      </w:r>
      <w:r>
        <w:rPr>
          <w:b/>
          <w:bCs/>
          <w:color w:val="000000"/>
        </w:rPr>
        <w:t xml:space="preserve">Цель и место дисциплины в структуре  образовательной программы</w:t>
      </w:r>
      <w:r>
        <w:rPr>
          <w:b/>
          <w:bCs/>
          <w:color w:val="000000"/>
        </w:rPr>
      </w:r>
    </w:p>
    <w:p>
      <w:pPr>
        <w:pStyle w:val="703"/>
        <w:jc w:val="both"/>
        <w:spacing w:before="0" w:beforeAutospacing="0" w:after="0" w:afterAutospacing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9" w:leader="none"/>
          <w:tab w:val="left" w:pos="9165" w:leader="none"/>
          <w:tab w:val="left" w:pos="10081" w:leader="none"/>
          <w:tab w:val="left" w:pos="10997" w:leader="none"/>
          <w:tab w:val="left" w:pos="11913" w:leader="none"/>
          <w:tab w:val="left" w:pos="12831" w:leader="none"/>
          <w:tab w:val="left" w:pos="13746" w:leader="none"/>
          <w:tab w:val="left" w:pos="14664" w:leader="none"/>
        </w:tabs>
      </w:pPr>
      <w:r/>
      <w:r/>
    </w:p>
    <w:p>
      <w:pPr>
        <w:jc w:val="both"/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«Метрология, стандартизация и сертификация»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: ф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ормирование у студентов знания о средствах, мет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одах и погрешностях измерений, о правовых основах обеспечения единства измерений, стандартизации норм взаимозаменяемости, стандартизации в управлении качеством; о сертификации продукции и услуг, защите прав потребителей, сущности и содержании сертификации.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Дисциплина «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Метрология, стандартизация и сертификация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» включена в обязательную часть общепрофессионального цикла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/>
      <w:bookmarkStart w:id="3" w:name="_Toc166242255"/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 xml:space="preserve">1.2. Планируемые результаты освоения дисциплины</w:t>
      </w:r>
      <w:bookmarkEnd w:id="3"/>
      <w:r/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709"/>
        <w:jc w:val="both"/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обучающийся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должен: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987"/>
        <w:gridCol w:w="3145"/>
        <w:gridCol w:w="3106"/>
        <w:gridCol w:w="2353"/>
      </w:tblGrid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4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4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4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Владеть навыками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4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3"/>
              </w:numPr>
              <w:ind w:left="10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распознавать задачу и/или проблему в профессиональном и/или социальном контексте, анализировать и выделять её составные части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ind w:left="10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определять этапы решения задачи, составлять план действия, реализовывать составленный план, определять необходимые ресурсы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ind w:left="10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выявлять и эффективно искать информацию, необходимую для решения задачи и/или проблемы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ind w:left="10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владеть актуальными методами работы в профессиональной и смежных сферах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ind w:left="10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4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4"/>
              </w:numPr>
              <w:ind w:left="110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актуальный профессиональный и социальный контекст, в котором приходится работать и жить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ind w:left="110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структура плана для решения задач, алгоритмы выполнения работ в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профессиональной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и смежных областях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ind w:left="110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основные источники информации и ресурсы для решения задач и/или проблем в профессиональном и/или социальном контексте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ind w:left="110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методы работы в профессиональной и смежных сферах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4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ind w:left="10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грамотно излагать свои мысли и оформлять документы по профессиональной тематике на государственном языке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ind w:left="10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проявлять толерантность в рабочем коллективе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4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6"/>
              </w:numPr>
              <w:ind w:left="110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построения устных сообщений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6"/>
              </w:numPr>
              <w:ind w:left="110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особенности социального и культурного контекста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4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ind w:left="110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7"/>
              </w:numPr>
              <w:ind w:left="110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участвовать в диалогах на знакомые общие и профессиональные 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7"/>
              </w:numPr>
              <w:ind w:left="110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строить простые высказывания о себе и о своей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7"/>
              </w:numPr>
              <w:ind w:left="110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кратко обосновывать и объяснять свои действия (текущие и планируемые)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7"/>
              </w:numPr>
              <w:ind w:left="110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писать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4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8"/>
              </w:numPr>
              <w:ind w:left="110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построения простых и сложных предложений на профессиональные 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8"/>
              </w:numPr>
              <w:ind w:left="110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основные общеупотребительные глаголы (бытовая и профессиональная лексика)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8"/>
              </w:numPr>
              <w:ind w:left="110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8"/>
              </w:numPr>
              <w:ind w:left="110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особенности произношения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8"/>
              </w:numPr>
              <w:ind w:left="110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чтения текстов профессиональной направленности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1.2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4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9"/>
              </w:numPr>
              <w:ind w:left="1038" w:hanging="284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читать электрические и простые электронные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схемы;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4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075"/>
              <w:jc w:val="both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способы обнаружения неисправностей.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4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ind w:left="110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2.2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4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1175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выполнять чертежи и читать электрические схемы;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1175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вести техническую документацию.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4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3"/>
              </w:numPr>
              <w:ind w:left="1075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состав и нормы расхода товаров и материалов на производство работ по эксплуатации электротехнического оборудования;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3"/>
              </w:numPr>
              <w:ind w:left="1075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выполнения электрических и технологических схем, стандарты выполнения конструкторской документации;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3"/>
              </w:numPr>
              <w:ind w:left="1075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характерные неисправности и повреждения электротехнического оборудования и устройств, способы их определения и устранения.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4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ind w:left="110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6" w:type="dxa"/>
            <w:vAlign w:val="center"/>
            <w:textDirection w:val="lrTb"/>
            <w:noWrap w:val="false"/>
          </w:tcPr>
          <w:p>
            <w:pPr>
              <w:jc w:val="both"/>
              <w:spacing w:after="16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4.1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4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5"/>
              </w:numPr>
              <w:ind w:left="1034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производить разметку,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кернение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и сверление отверстий переносными электроинструментами.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4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ind w:left="1058"/>
              <w:jc w:val="both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общие сведения о допусках и посадках и порядок обозначения их на чертежах;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360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4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00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3.2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4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8"/>
              </w:numPr>
              <w:ind w:left="1111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пользоваться технической и технологической документацией при проведении работ по техническому обслуживанию и ремонту электрооборудования энергоустановок;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8"/>
              </w:numPr>
              <w:ind w:left="1111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проводить работы по техническому обслуживанию и ремонту электрооборудования энергоустановок.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4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ind w:left="1147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документы, регламентирующие деятельность по эксплуатации энергоустановок;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9"/>
              </w:numPr>
              <w:ind w:left="1147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эксплуатации электротехнических установок;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9"/>
              </w:numPr>
              <w:ind w:left="1147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технологии производства работ по техническому обслуживанию и ремонту энергоустановок.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4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0"/>
              </w:numPr>
              <w:ind w:left="100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4" w:name="_Toc152334663"/>
      <w:r/>
      <w:bookmarkStart w:id="5" w:name="_Toc156294569"/>
      <w:r/>
      <w:bookmarkStart w:id="6" w:name="_Toc156825291"/>
      <w:r/>
      <w:bookmarkEnd w:id="4"/>
      <w:r/>
      <w:bookmarkEnd w:id="5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</w:t>
      </w:r>
      <w:bookmarkEnd w:id="6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7" w:name="_Toc152334664"/>
      <w:r/>
      <w:bookmarkStart w:id="8" w:name="_Toc156294570"/>
      <w:r/>
      <w:bookmarkStart w:id="9" w:name="_Toc156825292"/>
      <w:r/>
      <w:bookmarkEnd w:id="7"/>
      <w:r/>
      <w:bookmarkEnd w:id="8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9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дисциплины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9621" w:type="dxa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4A0" w:firstRow="1" w:lastRow="0" w:firstColumn="1" w:lastColumn="0" w:noHBand="0" w:noVBand="1"/>
      </w:tblPr>
      <w:tblGrid>
        <w:gridCol w:w="4943"/>
        <w:gridCol w:w="2268"/>
        <w:gridCol w:w="2410"/>
      </w:tblGrid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43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10" w:name="_Hlk152333186"/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составных частей дисциплины</w:t>
            </w:r>
            <w:bookmarkEnd w:id="10"/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подготовки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43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Учебные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43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Курсовая работа (проект)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43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43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43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textWrapping" w:clear="all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1" w:name="_Toc156825293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2.2. Содержание дисциплины</w:t>
      </w:r>
      <w:bookmarkEnd w:id="11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971"/>
        <w:gridCol w:w="6659"/>
        <w:gridCol w:w="2696"/>
        <w:gridCol w:w="2411"/>
      </w:tblGrid>
      <w:tr>
        <w:tblPrEx/>
        <w:trPr>
          <w:tblCellSpacing w:w="0" w:type="dxa"/>
          <w:trHeight w:val="90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Наименование разделов и тем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9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 учебного материала,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0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Раздел 1. Стандартизация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1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Тема 1.1. Правовые основы стандартизац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ии и ее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задачи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9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1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01 ПК 1.2 ПК 2.2. ПК 3.2 ПК 4.1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9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1. Основные понятия и определения стандартизации. Принципы и задачи стандартизации. Объекты и область стандартизации. Нормативно-технические документы по стандартизации. Категории и виды стандартов.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9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2. Системы (комплексы) общетехнических и организационно-методических стандартов. Основные положения систем (комплексов) общетехнических и организационно-методических стандартов. Системы ЕСКД, ЕСТД и др.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9" w:type="dxa"/>
            <w:vAlign w:val="center"/>
            <w:textDirection w:val="lrTb"/>
            <w:noWrap w:val="false"/>
          </w:tcPr>
          <w:p>
            <w:pPr>
              <w:jc w:val="both"/>
              <w:spacing w:after="16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9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1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Тема 1.2.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Стандартизация и взаимозаменяемость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9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1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01 ОК 05 ОК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9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1. Принцип взаимозаменяемости. Виды взаимозаменяемости. Проблема точности и качества в машиностроении, ее содержание и технико-экономическое значение..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9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2.Стандартизация точности. Погрешности обработки, причины, классификация, закономерности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9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3. Размеры: номинальный, действительный, предельные. Предельные отклонения. Допуск размера. Основные понятия о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допусках и посадках.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9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4.Посадки: с зазором, с натягом и переходные. Графическое изображение полей допусков. Обозначение отклонений и посадок на чертежах.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9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5.Стандартизация основных норм взаимозаменяемости. Основные отклонения для образования посадок. Единая система допусков и посадок. Поля допусков и рекомендуемые посадки.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9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3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9" w:type="dxa"/>
            <w:vAlign w:val="center"/>
            <w:textDirection w:val="lrTb"/>
            <w:noWrap w:val="false"/>
          </w:tcPr>
          <w:p>
            <w:pPr>
              <w:spacing w:after="160" w:line="13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. Практическое занятие 1. Определение характера соединения и расчет посадок гладких цилиндрических деталей.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6" w:type="dxa"/>
            <w:vAlign w:val="center"/>
            <w:textDirection w:val="lrTb"/>
            <w:noWrap w:val="false"/>
          </w:tcPr>
          <w:p>
            <w:pPr>
              <w:jc w:val="center"/>
              <w:spacing w:after="160" w:line="13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9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1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Тема 1.3.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Стандартизация допусков и посадок типовых соединений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9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1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01 ПК 1.2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9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1. Допуски и посадки подшипников качения.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9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2.Допуски и посадки шпоночных, шлицевых, резьбовых соединений.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9" w:type="dxa"/>
            <w:vAlign w:val="center"/>
            <w:textDirection w:val="lrTb"/>
            <w:noWrap w:val="false"/>
          </w:tcPr>
          <w:p>
            <w:pPr>
              <w:jc w:val="both"/>
              <w:spacing w:after="16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9" w:type="dxa"/>
            <w:vAlign w:val="center"/>
            <w:textDirection w:val="lrTb"/>
            <w:noWrap w:val="false"/>
          </w:tcPr>
          <w:p>
            <w:pPr>
              <w:jc w:val="both"/>
              <w:spacing w:after="160" w:line="204" w:lineRule="atLeast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Практическое занятие 2. Определение допусков резьбовых соединений.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9" w:type="dxa"/>
            <w:vAlign w:val="center"/>
            <w:textDirection w:val="lrTb"/>
            <w:noWrap w:val="false"/>
          </w:tcPr>
          <w:p>
            <w:pPr>
              <w:jc w:val="both"/>
              <w:spacing w:after="160" w:line="204" w:lineRule="atLeast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Практическое занятие 2. Определение допусков резьбовых соединений. Выполнение расчёта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9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0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Раздел 2. Метрология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5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1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2.1.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155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Метрология и технические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измерения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9" w:type="dxa"/>
            <w:vAlign w:val="center"/>
            <w:textDirection w:val="lrTb"/>
            <w:noWrap w:val="false"/>
          </w:tcPr>
          <w:p>
            <w:pPr>
              <w:spacing w:after="160" w:line="155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6" w:type="dxa"/>
            <w:vAlign w:val="center"/>
            <w:textDirection w:val="lrTb"/>
            <w:noWrap w:val="false"/>
          </w:tcPr>
          <w:p>
            <w:pPr>
              <w:jc w:val="center"/>
              <w:spacing w:after="160" w:line="155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1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155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05 ПК 1.2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9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1. Основные понятия и определения метрологии. Классификация средств измерений. Классификация методов измерений по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различным признакам. Терминология и единицы измерения величин в соответствии с действующими стандартами и международной системой единиц СИ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9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2. Метрологические характеристики средств измерений. Выбор средств измерений.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9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3. Классификация калибров. Контроль точности параметров деталей с помощью калибров.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9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3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9" w:type="dxa"/>
            <w:vAlign w:val="center"/>
            <w:textDirection w:val="lrTb"/>
            <w:noWrap w:val="false"/>
          </w:tcPr>
          <w:p>
            <w:pPr>
              <w:spacing w:after="160" w:line="13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Практическое занятие 3. Оценка точности результатов измерения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6" w:type="dxa"/>
            <w:vAlign w:val="center"/>
            <w:textDirection w:val="lrTb"/>
            <w:noWrap w:val="false"/>
          </w:tcPr>
          <w:p>
            <w:pPr>
              <w:jc w:val="center"/>
              <w:spacing w:after="160" w:line="13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3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9" w:type="dxa"/>
            <w:vAlign w:val="center"/>
            <w:textDirection w:val="lrTb"/>
            <w:noWrap w:val="false"/>
          </w:tcPr>
          <w:p>
            <w:pPr>
              <w:spacing w:after="160" w:line="13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Практическое занятие 4. Определение погрешностей электроизмерительного прибора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6" w:type="dxa"/>
            <w:vAlign w:val="center"/>
            <w:textDirection w:val="lrTb"/>
            <w:noWrap w:val="false"/>
          </w:tcPr>
          <w:p>
            <w:pPr>
              <w:jc w:val="center"/>
              <w:spacing w:after="160" w:line="13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0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9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0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Раздел 3. Основы сертификации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1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3.1.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Основные цели и объекты сертификации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9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1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01 ОК 05 ОК 09 ПК 1.2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3.2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9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1. Сущность сертификации. Основные термины и определения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9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2. Организационно-методические принципы сертификации. Системы сертификации. Порядок и правила сертификации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9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3. Правовые основы сертификации в РФ. Законы РФ «О защите прав потребителей» и «О техническом регулировании». Деятельность ИСО и МЭК в области сертификации.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9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9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Практическое занятие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Определение показателей качества продукции методом экспертного оценивания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9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Практическое занятие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Определение показателей качества продукции измерительным методом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9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0" w:type="dxa"/>
            <w:vAlign w:val="center"/>
            <w:textDirection w:val="lrTb"/>
            <w:noWrap w:val="false"/>
          </w:tcPr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6" w:type="dxa"/>
            <w:vAlign w:val="center"/>
            <w:textDirection w:val="lrTb"/>
            <w:noWrap w:val="false"/>
          </w:tcPr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1" w:type="dxa"/>
            <w:vAlign w:val="center"/>
            <w:textDirection w:val="lrTb"/>
            <w:noWrap w:val="false"/>
          </w:tcPr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0" w:type="dxa"/>
            <w:vAlign w:val="center"/>
            <w:textDirection w:val="lrTb"/>
            <w:noWrap w:val="false"/>
          </w:tcPr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Промежуточная аттестация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6" w:type="dxa"/>
            <w:vAlign w:val="center"/>
            <w:textDirection w:val="lrTb"/>
            <w:noWrap w:val="false"/>
          </w:tcPr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1" w:type="dxa"/>
            <w:vAlign w:val="center"/>
            <w:textDirection w:val="lrTb"/>
            <w:noWrap w:val="false"/>
          </w:tcPr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0" w:type="dxa"/>
            <w:vAlign w:val="center"/>
            <w:textDirection w:val="lrTb"/>
            <w:noWrap w:val="false"/>
          </w:tcPr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Всего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44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1" w:type="dxa"/>
            <w:vAlign w:val="center"/>
            <w:textDirection w:val="lrTb"/>
            <w:noWrap w:val="false"/>
          </w:tcPr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6838" w:h="11906" w:orient="landscape"/>
          <w:pgMar w:top="850" w:right="1134" w:bottom="1701" w:left="1134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16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/>
      <w:bookmarkStart w:id="12" w:name="_Toc166242260"/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 xml:space="preserve">3. Условия реализации ДИСЦИПЛИНЫ</w:t>
      </w:r>
      <w:bookmarkEnd w:id="12"/>
      <w:r/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spacing w:after="16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/>
      <w:bookmarkStart w:id="13" w:name="_Toc166242261"/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 xml:space="preserve">3.1. Материально-техническое обеспечение</w:t>
      </w:r>
      <w:bookmarkEnd w:id="13"/>
      <w:r/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709"/>
        <w:jc w:val="both"/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4" w:name="_Toc166242262"/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Кабинет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«Общепрофессиональных дисциплин по специальностям энергетического профиля»,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оснащенный в соответствии с приложением 3 ОПОП-П. </w:t>
      </w:r>
      <w:bookmarkEnd w:id="14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 xml:space="preserve">3.2. Учебно-методическое обеспечение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709"/>
        <w:jc w:val="both"/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3.2.1. Основные печатные издания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1"/>
        </w:numPr>
        <w:ind w:left="862" w:firstLine="567"/>
        <w:jc w:val="both"/>
        <w:spacing w:line="273" w:lineRule="auto"/>
        <w:tabs>
          <w:tab w:val="clear" w:pos="720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Атрошенко, Ю. К.  Метрология, стандартизация и сертификация. Сборник лабораторных и практических работ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учебное пособие для среднего профессионального образования / Ю. К. Атрошенко, Е. В. Кравченко. — Москва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Издательство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2022. — 178 с. — (Профессиональное образование). — ISBN 978-5-534-07981-4. — Текст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[сайт]. — URL: https://urait.ru/bcode/494499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1"/>
        </w:numPr>
        <w:ind w:firstLine="709"/>
        <w:jc w:val="both"/>
        <w:spacing w:line="273" w:lineRule="auto"/>
        <w:tabs>
          <w:tab w:val="clear" w:pos="720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Кошевая, И. П. Метрология, стандартизация, сертификация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учебник / И.П. Кошевая, А.А. Канке. — Москва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ФОРУМ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ИНФРА-М, 2021. — 415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— (Среднее профессиональное образование). - ISBN 978-5-16-013572-4. - Текст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электронный. - URL: https://znanium.com/catalog/product/1141784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1"/>
        </w:numPr>
        <w:ind w:firstLine="709"/>
        <w:jc w:val="both"/>
        <w:spacing w:line="273" w:lineRule="auto"/>
        <w:tabs>
          <w:tab w:val="clear" w:pos="720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Лифиц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И. М.  Стандартизация, метрология и подтверждение соответствия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учебник и практикум для среднего профессионального образования / И. М.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Лифиц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— 14-е изд.,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перераб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и доп. — Москва : Издательство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2022. — 423 с. — (Профессиональное образование). — ISBN 978-5-534-15204-3. — Текст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[сайт]. — URL: https://urait.ru/bcode/490224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1"/>
        </w:numPr>
        <w:ind w:firstLine="709"/>
        <w:jc w:val="both"/>
        <w:spacing w:line="273" w:lineRule="auto"/>
        <w:tabs>
          <w:tab w:val="clear" w:pos="720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Шишмарев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В. Ю. Метрология, стандартизация, сертификация, техническое регулирование и документоведение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учебник / В.Ю.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Шишмарев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— Москва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КУРС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ИНФРА-М, 2021. — 312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— (Среднее профессиональное образование). - ISBN 978-5-906923-15-8. - Текст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электронный. - URL: https://znanium.com/catalog/product/1141803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6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 xml:space="preserve">3.2.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 xml:space="preserve">2. Дополнительные источники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numPr>
          <w:ilvl w:val="0"/>
          <w:numId w:val="22"/>
        </w:numPr>
        <w:ind w:firstLine="709"/>
        <w:jc w:val="both"/>
        <w:spacing w:line="273" w:lineRule="auto"/>
        <w:tabs>
          <w:tab w:val="clear" w:pos="720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Метрология, стандартизация и сертификация в машиностроении: ЭУМК — URL: https://academia-moscow.ru/catalogue/5411/346983/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3.2.3. Дополнительные источники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3"/>
        </w:numPr>
        <w:ind w:firstLine="709"/>
        <w:jc w:val="both"/>
        <w:spacing w:line="273" w:lineRule="auto"/>
        <w:tabs>
          <w:tab w:val="clear" w:pos="720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Радкевич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Я. М.  Метрология, стандартизация и сертификация в 3 ч. Часть 1. Метрология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учебник для среднего профессионального образования / Я. М.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Радкевич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А. Г.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Схиртладзе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— 5-е изд.,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перераб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и доп. — Москва : Издательство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2022. — 235 с. — (Профессиональное образование). — ISBN 978-5-534-10236-9. — Текст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[сайт]. — URL: https://urait.ru/bcode/495205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3"/>
        </w:numPr>
        <w:ind w:firstLine="709"/>
        <w:jc w:val="both"/>
        <w:spacing w:line="273" w:lineRule="auto"/>
        <w:tabs>
          <w:tab w:val="clear" w:pos="720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Радкевич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Я. М.  Метрология, стандартизация и сертификация в 3 ч. Часть 2. Стандартизация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учебник для среднего профессионального образования / Я. М.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Радкевич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А. Г.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Схиртладзе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— 5-е изд.,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перераб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и доп. — Москва : Издательство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2022. — 481 с. — (Профессиональное образование). — ISBN 978-5-534-10238-3. — Текст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[сайт]. — URL: https://urait.ru/bcode/495206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3"/>
        </w:numPr>
        <w:ind w:firstLine="709"/>
        <w:jc w:val="both"/>
        <w:spacing w:line="273" w:lineRule="auto"/>
        <w:tabs>
          <w:tab w:val="clear" w:pos="720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Радкевич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Я. М.  Метрология, стандартизация и сертификация в 3 ч. Часть 3. Сертификация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учебник для среднего профессионального образования / Я. М.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Радкевич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А. Г.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Схиртладзе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— 5-е изд.,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перераб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и доп. — Москва : Издательство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2022. — 132 с. — (Профессиональное образование). — ISBN 978-5-534-10239-0. — Текст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[сайт]. — URL: https://urait.ru/bcode/495207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3"/>
        </w:numPr>
        <w:ind w:firstLine="709"/>
        <w:jc w:val="both"/>
        <w:spacing w:line="273" w:lineRule="auto"/>
        <w:tabs>
          <w:tab w:val="clear" w:pos="720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Степанова, Е. А.  Метрология и измерительная техника: основы обработки результатов измерений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учебное пособие для среднего профессионального образования / Е. А. Степанова, Н. А.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Скулкина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А. С.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Волегов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; под общей редакцией Е. А. Степановой. — Москва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Издательство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2022. — 95 с. — (Профессиональное образование). — ISBN 978-5-534-10715-9. — Текст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[сайт]. — URL: https://urait.ru/bcode/495556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3"/>
        </w:numPr>
        <w:ind w:firstLine="709"/>
        <w:jc w:val="both"/>
        <w:spacing w:line="273" w:lineRule="auto"/>
        <w:tabs>
          <w:tab w:val="clear" w:pos="720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Третьяк, Л. Н.  Метрология, стандартизация и сертификация: взаимозаменяемость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учебное пособие для среднего профессионального образования / Л. Н. Третьяк, А. С.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Вольнов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; под общей редакцией Л. Н. Третьяк. — Москва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Издательство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2022. — 362 с. — (Профессиональное образование). — ISBN 978-5-534-10811-8. — Текст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[сайт]. — URL: https://urait.ru/bcode/473805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br w:type="page" w:clear="all"/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</w:t>
      </w:r>
      <w:bookmarkStart w:id="15" w:name="_Toc166242263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16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 xml:space="preserve">4. Контроль и оценка результатов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br/>
        <w:t xml:space="preserve"> освоения ДИСЦИПЛИНЫ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662"/>
        <w:gridCol w:w="3260"/>
        <w:gridCol w:w="2410"/>
      </w:tblGrid>
      <w:tr>
        <w:tblPrEx/>
        <w:trPr>
          <w:tblCellSpacing w:w="0" w:type="dxa"/>
          <w:trHeight w:val="5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62" w:type="dxa"/>
            <w:vAlign w:val="center"/>
            <w:textDirection w:val="lrTb"/>
            <w:noWrap w:val="false"/>
          </w:tcPr>
          <w:p>
            <w:pPr>
              <w:jc w:val="center"/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Результаты обучения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jc w:val="center"/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Показатели освоенности компетенций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Методы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62" w:type="dxa"/>
            <w:vAlign w:val="center"/>
            <w:textDirection w:val="lrTb"/>
            <w:noWrap w:val="false"/>
          </w:tcPr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актуальный профессиональный и социальный контекст, в котором приходится работать и жить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структура плана для решения задач, алгоритмы выполнения работ в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профессиональной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и смежных областях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основные источники информации и ресурсы для решения задач и/или проблем в профессиональном и/или социальном контексте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методы работы в профессиональной и смежных сферах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Умеет: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распознавать задачу и/или проблему в профессиональном и/или социальном контексте, анализировать и выделять её составные части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определять этапы решения задачи, составлять план действия, реализовывать составленный план, определять необходимые ресурсы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выявлять и эффективно искать информацию, необходимую для решения задачи и/или проблемы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владеть актуальными методами работы в профессиональной и смежных сферах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Показывает знания  основных источников информации и ресурсы для решения задач и проблем в профессионал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ьном и/или социальном контексте;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0" w:firstLine="0"/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-демонстрирует знания алгоритмов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распознает задачу и/или проблему в профессиональном и/или социальном контексте; анализирует задачу и проблему и выделяет ее составные ч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асти; определяет этапы решения задачи; выявляет и эффективно ищет информацию, необходимую для решения задачи и/или проблемы; составлять план действия; определять необходимые ресурсы; применять актуальные методы работы в профессиональной и смежных сферах;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реализовывать составленный план; оценивать результат и последствия своих действий (самостоятельно или с помощью наставника).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Style w:val="708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 xml:space="preserve">экспертное наблюдение выполнения практических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62" w:type="dxa"/>
            <w:vAlign w:val="center"/>
            <w:textDirection w:val="lrTb"/>
            <w:noWrap w:val="false"/>
          </w:tcPr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построения устных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сообщений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особенности социального и культурного контекста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Умеет: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грамотно излагать свои мысли и оформлять документы по профессиональной тематике на государственном языке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проявлять толерантность в рабочем коллективе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Знает особенности социального и культурного контекста; правила оформления документов и построения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устных сообщений.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Умеет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работы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Style w:val="708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 xml:space="preserve">экспертное наблюдение выполнения практических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62" w:type="dxa"/>
            <w:vAlign w:val="center"/>
            <w:textDirection w:val="lrTb"/>
            <w:noWrap w:val="false"/>
          </w:tcPr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построения простых и сложных предложений на профессиональные 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основные общеупотребительные глаголы (бытовая и профессиональная лексика)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особенности произношения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чтения текстов профессиональной направленности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Умеет: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участвовать в диалогах на знакомые общие и профессиональные 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строить простые высказывания о себе и о своей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кратко обосновывать и объяснять свои действия (текущие и планируемые)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писать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Знает правила построения простых и сложных предложений на профессиональные темы; основн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Умеет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Style w:val="708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 xml:space="preserve">экспертное наблюдение выполнения практических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62" w:type="dxa"/>
            <w:vAlign w:val="center"/>
            <w:textDirection w:val="lrTb"/>
            <w:noWrap w:val="false"/>
          </w:tcPr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1.2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Умеет: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читать электрические и простые электронные схемы;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способы обнаружения неисправностей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оформляет технологическую и техническую документацию в соответствии с действующей нормативной базой;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приводит несистемные величины измерений в соответствие с действующими стандартами и международной системой единиц СИ;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применяет требования нормативных документов к основным видам продукции (услуг) и процессов.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Style w:val="708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 xml:space="preserve">экспертное наблюдение выполнения практических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62" w:type="dxa"/>
            <w:vAlign w:val="center"/>
            <w:textDirection w:val="lrTb"/>
            <w:noWrap w:val="false"/>
          </w:tcPr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2.2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Умеет: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выполнять чертежи и читать электрические схемы;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вести техническую документацию.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состав и нормы расхода товаров и материалов на производство работ по эксплуатации электротехнического оборудования;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выполнения электрических и технологических схем, стандарты выполнения конструкторской документации;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характерные неисправности и повреждения электротехнического оборудования и устройств, способы их определения и устранения.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tabs>
                <w:tab w:val="left" w:pos="175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использует в профессиональной деятельности документацию систем качества;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tabs>
                <w:tab w:val="left" w:pos="175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оформляет технологическую и техническую документацию в соответствии с действующей нормативной базой;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tabs>
                <w:tab w:val="left" w:pos="175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приводит несистемные величины измерений в соответствие с действующими стандартами и международной системой единиц СИ;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применяет требования нормативных документов к основным видам продукции (услуг) и процессов.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Style w:val="708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 xml:space="preserve">экспертное наблюдение выполнения практических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tabs>
                <w:tab w:val="left" w:pos="17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62" w:type="dxa"/>
            <w:vAlign w:val="center"/>
            <w:textDirection w:val="lrTb"/>
            <w:noWrap w:val="false"/>
          </w:tcPr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4.1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Умеет: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производить разметку,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кернение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и сверление отверстий переносными электроинструментами.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16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общие сведения о допусках и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посадках и порядок обозначения их на чертежах;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tabs>
                <w:tab w:val="left" w:pos="175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приводит несистемные величины измерений в соответствие с действующими стандартами и международной системой единиц СИ;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45"/>
              <w:spacing w:after="160" w:line="240" w:lineRule="auto"/>
              <w:tabs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применяет требования нормативных документов к основным видам продукции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(услуг) и процессов.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tabs>
                <w:tab w:val="left" w:pos="175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Style w:val="708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 xml:space="preserve">экспертное наблюдение выполнения практических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62" w:type="dxa"/>
            <w:vAlign w:val="center"/>
            <w:textDirection w:val="lrTb"/>
            <w:noWrap w:val="false"/>
          </w:tcPr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3.2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Умеет: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пользоваться технической и технологической документацией при проведении работ по техническому обслуживанию и ремонту электрооборудования энергоустановок;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проводить работы по техническому обслуживанию и ремонту электрооборудования энергоустановок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документы, регламентирующие деятельность по эксплуатации энергоустановок;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эксплуатации электротехнических установок;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технологии производства работ по техническому обслуживанию и ремонту энергоустановок.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tabs>
                <w:tab w:val="left" w:pos="175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использует в профессиональной деятельности документацию систем качества;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tabs>
                <w:tab w:val="left" w:pos="175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оформляет технологическую и техническую документацию в соответствии с действующей нормативной базой;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tabs>
                <w:tab w:val="left" w:pos="175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приводит несистемные величины измерений в соответствие с действующими стандартами и международной системой единиц СИ;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tabs>
                <w:tab w:val="left" w:pos="175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применяет требования нормативных документов к основным видам продукции (услуг) и процессов.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Style w:val="708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 xml:space="preserve">экспертное наблюдение выполнения практических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16" w:name="_GoBack"/>
            <w:r/>
            <w:bookmarkEnd w:id="16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bookmarkEnd w:id="15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15"/>
  </w:num>
  <w:num w:numId="2">
    <w:abstractNumId w:val="10"/>
  </w:num>
  <w:num w:numId="3">
    <w:abstractNumId w:val="20"/>
  </w:num>
  <w:num w:numId="4">
    <w:abstractNumId w:val="0"/>
  </w:num>
  <w:num w:numId="5">
    <w:abstractNumId w:val="14"/>
  </w:num>
  <w:num w:numId="6">
    <w:abstractNumId w:val="19"/>
  </w:num>
  <w:num w:numId="7">
    <w:abstractNumId w:val="4"/>
  </w:num>
  <w:num w:numId="8">
    <w:abstractNumId w:val="13"/>
  </w:num>
  <w:num w:numId="9">
    <w:abstractNumId w:val="16"/>
  </w:num>
  <w:num w:numId="10">
    <w:abstractNumId w:val="18"/>
  </w:num>
  <w:num w:numId="11">
    <w:abstractNumId w:val="7"/>
  </w:num>
  <w:num w:numId="12">
    <w:abstractNumId w:val="8"/>
  </w:num>
  <w:num w:numId="13">
    <w:abstractNumId w:val="11"/>
  </w:num>
  <w:num w:numId="14">
    <w:abstractNumId w:val="2"/>
  </w:num>
  <w:num w:numId="15">
    <w:abstractNumId w:val="5"/>
  </w:num>
  <w:num w:numId="16">
    <w:abstractNumId w:val="6"/>
  </w:num>
  <w:num w:numId="17">
    <w:abstractNumId w:val="17"/>
  </w:num>
  <w:num w:numId="18">
    <w:abstractNumId w:val="21"/>
  </w:num>
  <w:num w:numId="19">
    <w:abstractNumId w:val="1"/>
  </w:num>
  <w:num w:numId="20">
    <w:abstractNumId w:val="12"/>
  </w:num>
  <w:num w:numId="21">
    <w:abstractNumId w:val="9"/>
  </w:num>
  <w:num w:numId="22">
    <w:abstractNumId w:val="22"/>
  </w:num>
  <w:num w:numId="23">
    <w:abstractNumId w:val="3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99"/>
    <w:next w:val="699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700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99"/>
    <w:next w:val="699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700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99"/>
    <w:next w:val="69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700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99"/>
    <w:next w:val="69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700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99"/>
    <w:next w:val="69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00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99"/>
    <w:next w:val="69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00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99"/>
    <w:next w:val="69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00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99"/>
    <w:next w:val="69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00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99"/>
    <w:next w:val="69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00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99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99"/>
    <w:next w:val="699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700"/>
    <w:link w:val="34"/>
    <w:uiPriority w:val="10"/>
    <w:rPr>
      <w:sz w:val="48"/>
      <w:szCs w:val="48"/>
    </w:rPr>
  </w:style>
  <w:style w:type="paragraph" w:styleId="36">
    <w:name w:val="Subtitle"/>
    <w:basedOn w:val="699"/>
    <w:next w:val="69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700"/>
    <w:link w:val="36"/>
    <w:uiPriority w:val="11"/>
    <w:rPr>
      <w:sz w:val="24"/>
      <w:szCs w:val="24"/>
    </w:rPr>
  </w:style>
  <w:style w:type="paragraph" w:styleId="38">
    <w:name w:val="Quote"/>
    <w:basedOn w:val="699"/>
    <w:next w:val="69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99"/>
    <w:next w:val="69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99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700"/>
    <w:link w:val="42"/>
    <w:uiPriority w:val="99"/>
  </w:style>
  <w:style w:type="paragraph" w:styleId="44">
    <w:name w:val="Footer"/>
    <w:basedOn w:val="699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700"/>
    <w:link w:val="44"/>
    <w:uiPriority w:val="99"/>
  </w:style>
  <w:style w:type="paragraph" w:styleId="46">
    <w:name w:val="Caption"/>
    <w:basedOn w:val="699"/>
    <w:next w:val="69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70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70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0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0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7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7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7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7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7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7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7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7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7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7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7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7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character" w:styleId="176">
    <w:name w:val="Footnote Text Char"/>
    <w:link w:val="706"/>
    <w:uiPriority w:val="99"/>
    <w:rPr>
      <w:sz w:val="18"/>
    </w:rPr>
  </w:style>
  <w:style w:type="paragraph" w:styleId="178">
    <w:name w:val="endnote text"/>
    <w:basedOn w:val="69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700"/>
    <w:uiPriority w:val="99"/>
    <w:semiHidden/>
    <w:unhideWhenUsed/>
    <w:rPr>
      <w:vertAlign w:val="superscript"/>
    </w:rPr>
  </w:style>
  <w:style w:type="paragraph" w:styleId="181">
    <w:name w:val="toc 1"/>
    <w:basedOn w:val="699"/>
    <w:next w:val="699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99"/>
    <w:next w:val="699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99"/>
    <w:next w:val="699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99"/>
    <w:next w:val="699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99"/>
    <w:next w:val="699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99"/>
    <w:next w:val="699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99"/>
    <w:next w:val="699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99"/>
    <w:next w:val="699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99"/>
    <w:next w:val="699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99"/>
    <w:next w:val="699"/>
    <w:uiPriority w:val="99"/>
    <w:unhideWhenUsed/>
    <w:pPr>
      <w:spacing w:after="0" w:afterAutospacing="0"/>
    </w:pPr>
  </w:style>
  <w:style w:type="paragraph" w:styleId="699" w:default="1">
    <w:name w:val="Normal"/>
    <w:qFormat/>
  </w:style>
  <w:style w:type="character" w:styleId="700" w:default="1">
    <w:name w:val="Default Paragraph Font"/>
    <w:uiPriority w:val="1"/>
    <w:semiHidden/>
    <w:unhideWhenUsed/>
  </w:style>
  <w:style w:type="table" w:styleId="70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2" w:default="1">
    <w:name w:val="No List"/>
    <w:uiPriority w:val="99"/>
    <w:semiHidden/>
    <w:unhideWhenUsed/>
  </w:style>
  <w:style w:type="paragraph" w:styleId="703">
    <w:name w:val="Normal (Web)"/>
    <w:basedOn w:val="699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04" w:customStyle="1">
    <w:name w:val="docdata"/>
    <w:basedOn w:val="6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05">
    <w:name w:val="footnote reference"/>
    <w:basedOn w:val="700"/>
    <w:uiPriority w:val="99"/>
    <w:semiHidden/>
    <w:unhideWhenUsed/>
  </w:style>
  <w:style w:type="paragraph" w:styleId="706">
    <w:name w:val="footnote text"/>
    <w:basedOn w:val="699"/>
    <w:link w:val="707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07" w:customStyle="1">
    <w:name w:val="Текст сноски Знак"/>
    <w:basedOn w:val="700"/>
    <w:link w:val="706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08" w:customStyle="1">
    <w:name w:val="1522"/>
    <w:basedOn w:val="700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Юлия Кисаубаева</cp:lastModifiedBy>
  <cp:revision>18</cp:revision>
  <dcterms:created xsi:type="dcterms:W3CDTF">2025-06-10T07:36:00Z</dcterms:created>
  <dcterms:modified xsi:type="dcterms:W3CDTF">2025-06-10T08:46:34Z</dcterms:modified>
</cp:coreProperties>
</file>